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480"/>
      </w:pPr>
    </w:p>
    <w:p>
      <w:pPr>
        <w:spacing w:after="80" w:before="0"/>
        <w:jc w:val="center"/>
      </w:pPr>
      <w:r>
        <w:rPr>
          <w:rFonts w:ascii="Arial" w:cs="Arial" w:eastAsia="Arial" w:hAnsi="Arial"/>
          <w:b/>
          <w:bCs/>
          <w:color w:val="3D4F5C"/>
          <w:sz w:val="52"/>
          <w:szCs w:val="52"/>
        </w:rPr>
        <w:t xml:space="preserve">HUNDREMETERBYEN</w:t>
      </w:r>
    </w:p>
    <w:p>
      <w:pPr>
        <w:spacing w:after="60" w:before="0"/>
        <w:jc w:val="center"/>
      </w:pPr>
      <w:r>
        <w:rPr>
          <w:rFonts w:ascii="Georgia" w:cs="Georgia" w:eastAsia="Georgia" w:hAnsi="Georgia"/>
          <w:color w:val="C0583A"/>
          <w:sz w:val="28"/>
          <w:szCs w:val="28"/>
        </w:rPr>
        <w:t xml:space="preserve">– en pilot for menneskelig skala</w:t>
      </w:r>
    </w:p>
    <w:p>
      <w:pPr>
        <w:pBdr>
          <w:bottom w:val="single" w:color="C0583A" w:sz="12" w:space="1"/>
        </w:pBdr>
        <w:spacing w:after="60" w:before="60"/>
      </w:pPr>
    </w:p>
    <w:p>
      <w:pPr>
        <w:spacing w:after="0" w:before="80"/>
      </w:pPr>
    </w:p>
    <w:p>
      <w:pPr>
        <w:spacing w:after="240" w:before="0"/>
        <w:jc w:val="center"/>
      </w:pPr>
      <w:r>
        <w:rPr>
          <w:rFonts w:ascii="Georgia" w:cs="Georgia" w:eastAsia="Georgia" w:hAnsi="Georgia"/>
          <w:color w:val="3D4F5C"/>
          <w:sz w:val="24"/>
          <w:szCs w:val="24"/>
        </w:rPr>
        <w:t xml:space="preserve">«Alt ligner og ingenting er likt.»</w:t>
      </w:r>
    </w:p>
    <w:p>
      <w:pPr>
        <w:spacing w:after="60" w:before="0"/>
        <w:jc w:val="center"/>
      </w:pPr>
      <w:r>
        <w:rPr>
          <w:rFonts w:ascii="Arial" w:cs="Arial" w:eastAsia="Arial" w:hAnsi="Arial"/>
          <w:b/>
          <w:bCs/>
          <w:color w:val="C0583A"/>
          <w:sz w:val="36"/>
          <w:szCs w:val="36"/>
        </w:rPr>
        <w:t xml:space="preserve">INVITASJON TIL DELTAKELSE</w:t>
      </w:r>
    </w:p>
    <w:p>
      <w:pPr>
        <w:spacing w:after="480" w:before="0"/>
        <w:jc w:val="center"/>
      </w:pPr>
      <w:r>
        <w:rPr>
          <w:rFonts w:ascii="Georgia" w:cs="Georgia" w:eastAsia="Georgia" w:hAnsi="Georgia"/>
          <w:color w:val="666666"/>
          <w:sz w:val="22"/>
          <w:szCs w:val="22"/>
        </w:rPr>
        <w:t xml:space="preserve">Et prosjekt som søker sine medbyggere</w:t>
      </w:r>
    </w:p>
    <w:p>
      <w:pPr>
        <w:spacing w:after="0" w:before="600"/>
      </w:pPr>
    </w:p>
    <w:p>
      <w:pPr>
        <w:spacing w:after="40" w:before="0"/>
        <w:jc w:val="center"/>
      </w:pPr>
      <w:r>
        <w:rPr>
          <w:rFonts w:ascii="Arial" w:cs="Arial" w:eastAsia="Arial" w:hAnsi="Arial"/>
          <w:color w:val="888888"/>
          <w:sz w:val="20"/>
          <w:szCs w:val="20"/>
        </w:rPr>
        <w:t xml:space="preserve">Erling Okkenhaug  ·  Allgrønn</w:t>
      </w:r>
    </w:p>
    <w:p>
      <w:pPr>
        <w:spacing w:after="40" w:before="0"/>
        <w:jc w:val="center"/>
      </w:pPr>
      <w:r>
        <w:rPr>
          <w:rFonts w:ascii="Arial" w:cs="Arial" w:eastAsia="Arial" w:hAnsi="Arial"/>
          <w:color w:val="C0583A"/>
          <w:sz w:val="20"/>
          <w:szCs w:val="20"/>
        </w:rPr>
        <w:t xml:space="preserve">erling@okkenhaug.com  ·  www.hundremeterbyen.no</w:t>
      </w:r>
    </w:p>
    <w:p>
      <w:pPr>
        <w:spacing w:after="0" w:before="0"/>
        <w:jc w:val="center"/>
      </w:pPr>
      <w:r>
        <w:rPr>
          <w:rFonts w:ascii="Arial" w:cs="Arial" w:eastAsia="Arial" w:hAnsi="Arial"/>
          <w:color w:val="AAAAAA"/>
          <w:sz w:val="20"/>
          <w:szCs w:val="20"/>
        </w:rPr>
        <w:t xml:space="preserve">2026</w:t>
      </w:r>
    </w:p>
    <w:p>
      <w:r>
        <w:br w:type="page"/>
      </w:r>
    </w:p>
    <w:p>
      <w:pPr>
        <w:spacing w:after="120" w:before="360"/>
      </w:pPr>
      <w:r>
        <w:rPr>
          <w:rFonts w:ascii="Arial" w:cs="Arial" w:eastAsia="Arial" w:hAnsi="Arial"/>
          <w:b/>
          <w:bCs/>
          <w:color w:val="3D4F5C"/>
          <w:sz w:val="36"/>
          <w:szCs w:val="36"/>
        </w:rPr>
        <w:t xml:space="preserve">Vi vet hva som skaper gode steder.</w:t>
      </w:r>
    </w:p>
    <w:p>
      <w:pPr>
        <w:spacing w:after="120" w:before="360"/>
      </w:pPr>
      <w:r>
        <w:rPr>
          <w:rFonts w:ascii="Arial" w:cs="Arial" w:eastAsia="Arial" w:hAnsi="Arial"/>
          <w:b/>
          <w:bCs/>
          <w:color w:val="3D4F5C"/>
          <w:sz w:val="36"/>
          <w:szCs w:val="36"/>
        </w:rPr>
        <w:t xml:space="preserve">Vi har bare sluttet å bygge dem.</w:t>
      </w:r>
    </w:p>
    <w:p>
      <w:pPr>
        <w:spacing w:after="0" w:before="80"/>
      </w:pPr>
    </w:p>
    <w:p>
      <w:pPr>
        <w:spacing w:after="100" w:before="60"/>
      </w:pPr>
      <w:r>
        <w:rPr>
          <w:rFonts w:ascii="Georgia" w:cs="Georgia" w:eastAsia="Georgia" w:hAnsi="Georgia"/>
          <w:color w:val="333333"/>
          <w:sz w:val="22"/>
          <w:szCs w:val="22"/>
        </w:rPr>
        <w:t xml:space="preserve">I over tretti år har debatten om norsk stedsutvikling produsert kloke analyser, gode argumenter og bekymrede kronikker. Resultatet er de samme generiske boligfeltene, de samme stedsløse blokkene, de samme nabolagene uten menneskelig skala.</w:t>
      </w:r>
    </w:p>
    <w:p>
      <w:pPr>
        <w:spacing w:after="100" w:before="60"/>
      </w:pPr>
      <w:r>
        <w:rPr>
          <w:rFonts w:ascii="Georgia" w:cs="Georgia" w:eastAsia="Georgia" w:hAnsi="Georgia"/>
          <w:color w:val="333333"/>
          <w:sz w:val="22"/>
          <w:szCs w:val="22"/>
        </w:rPr>
        <w:t xml:space="preserve">Hundremeterbyen er ikke et nytt argument. Det er et forsøk på å bygge noe — konkret, metodisk og i menneskelig målestokk. Et bykvartal på 100×100 meter. Torg, smågater, variasjon, identitet. En pilot som viser at det er mulig å gjøre det annerledes.</w:t>
      </w:r>
    </w:p>
    <w:p>
      <w:pPr>
        <w:pBdr>
          <w:left w:val="single" w:color="C0583A" w:sz="18" w:space="12"/>
        </w:pBdr>
        <w:spacing w:after="160" w:before="160"/>
        <w:ind w:left="720" w:right="720"/>
      </w:pPr>
      <w:r>
        <w:rPr>
          <w:rFonts w:ascii="Georgia" w:cs="Georgia" w:eastAsia="Georgia" w:hAnsi="Georgia"/>
          <w:color w:val="C0583A"/>
          <w:sz w:val="24"/>
          <w:szCs w:val="24"/>
        </w:rPr>
        <w:t xml:space="preserve">«Hundremeterbyen er ikke et arkitekturprosjekt. Det er et forsøk på å endre premissene for hva som er mulig å kreve av norsk stedsutvikling.»</w:t>
      </w:r>
    </w:p>
    <w:p>
      <w:pPr>
        <w:spacing w:after="100" w:before="60"/>
      </w:pPr>
      <w:r>
        <w:rPr>
          <w:rFonts w:ascii="Georgia" w:cs="Georgia" w:eastAsia="Georgia" w:hAnsi="Georgia"/>
          <w:color w:val="333333"/>
          <w:sz w:val="22"/>
          <w:szCs w:val="22"/>
        </w:rPr>
        <w:t xml:space="preserve">Men en idé uten medbyggere er en mulighet som aldri innløses. Denne invitasjonen er rettet til deg som har noe å bidra med — og som er villig til å begrunne hvorfor du vil være med.</w:t>
      </w:r>
    </w:p>
    <w:p>
      <w:pPr>
        <w:spacing w:after="0" w:before="120"/>
      </w:pPr>
    </w:p>
    <w:p>
      <w:pPr>
        <w:pBdr>
          <w:bottom w:val="single" w:color="D0C8B8" w:sz="6" w:space="1"/>
        </w:pBdr>
        <w:spacing w:after="60" w:before="60"/>
      </w:pPr>
    </w:p>
    <w:p>
      <w:pPr>
        <w:spacing w:after="0" w:before="120"/>
      </w:pPr>
    </w:p>
    <w:p>
      <w:pPr>
        <w:spacing w:after="100" w:before="280"/>
      </w:pPr>
      <w:r>
        <w:rPr>
          <w:rFonts w:ascii="Arial" w:cs="Arial" w:eastAsia="Arial" w:hAnsi="Arial"/>
          <w:b/>
          <w:bCs/>
          <w:color w:val="C0583A"/>
          <w:sz w:val="26"/>
          <w:szCs w:val="26"/>
        </w:rPr>
        <w:t xml:space="preserve">Hva er Hundremeterbyen?</w:t>
      </w:r>
    </w:p>
    <w:p>
      <w:pPr>
        <w:spacing w:after="100" w:before="60"/>
      </w:pPr>
      <w:r>
        <w:rPr>
          <w:rFonts w:ascii="Georgia" w:cs="Georgia" w:eastAsia="Georgia" w:hAnsi="Georgia"/>
          <w:color w:val="333333"/>
          <w:sz w:val="22"/>
          <w:szCs w:val="22"/>
        </w:rPr>
        <w:t xml:space="preserve">Hundremeterbyen er en stedsutviklingsmodell basert på et bykvartal på 100×100 meter. Innenfor en fast romlig struktur — definerte gater, torg, tomteinndelinger og høyder — åpner modellen for stor arkitektonisk variasjon: ulike typologier, materialer, fasadeuttrykk og byggeskikker kan sameksistere og skape levende, lesbare og menneskevennlige nabolag.</w:t>
      </w:r>
    </w:p>
    <w:p>
      <w:pPr>
        <w:spacing w:after="100" w:before="60"/>
      </w:pPr>
      <w:r>
        <w:rPr>
          <w:rFonts w:ascii="Georgia" w:cs="Georgia" w:eastAsia="Georgia" w:hAnsi="Georgia"/>
          <w:color w:val="333333"/>
          <w:sz w:val="22"/>
          <w:szCs w:val="22"/>
        </w:rPr>
        <w:t xml:space="preserve">Konseptet er ikke et stilprogram. Det er et metodisk rammeverk — en plattform for variasjon innenfor helhet. Et svar på den veldokumenterte utviklingstendensen der norsk boligbygging produserer generiske, stedsløse områder som mangler identitet, tilhørighet og menneskelig målestokk.</w:t>
      </w:r>
    </w:p>
    <w:p>
      <w:pPr>
        <w:spacing w:after="0" w:before="80"/>
      </w:pPr>
    </w:p>
    <w:p>
      <w:pPr>
        <w:spacing w:after="80" w:before="200"/>
      </w:pPr>
      <w:r>
        <w:rPr>
          <w:rFonts w:ascii="Arial" w:cs="Arial" w:eastAsia="Arial" w:hAnsi="Arial"/>
          <w:b/>
          <w:bCs/>
          <w:color w:val="3D4F5C"/>
          <w:sz w:val="22"/>
          <w:szCs w:val="22"/>
        </w:rPr>
        <w:t xml:space="preserve">Prosjektet inneholder:</w:t>
      </w:r>
    </w:p>
    <w:p>
      <w:pPr>
        <w:pStyle w:val="ListParagraph"/>
        <w:numPr>
          <w:ilvl w:val="0"/>
          <w:numId w:val="2"/>
        </w:numPr>
        <w:spacing w:after="40" w:before="40"/>
      </w:pPr>
      <w:r>
        <w:rPr>
          <w:rFonts w:ascii="Georgia" w:cs="Georgia" w:eastAsia="Georgia" w:hAnsi="Georgia"/>
          <w:color w:val="333333"/>
          <w:sz w:val="22"/>
          <w:szCs w:val="22"/>
        </w:rPr>
        <w:t xml:space="preserve">Et torg som fellesskapets naturlige midtpunkt</w:t>
      </w:r>
    </w:p>
    <w:p>
      <w:pPr>
        <w:pStyle w:val="ListParagraph"/>
        <w:numPr>
          <w:ilvl w:val="0"/>
          <w:numId w:val="2"/>
        </w:numPr>
        <w:spacing w:after="40" w:before="40"/>
      </w:pPr>
      <w:r>
        <w:rPr>
          <w:rFonts w:ascii="Georgia" w:cs="Georgia" w:eastAsia="Georgia" w:hAnsi="Georgia"/>
          <w:color w:val="333333"/>
          <w:sz w:val="22"/>
          <w:szCs w:val="22"/>
        </w:rPr>
        <w:t xml:space="preserve">Smågater og varierte bygningsvolumer i 2–3 etasjer</w:t>
      </w:r>
    </w:p>
    <w:p>
      <w:pPr>
        <w:pStyle w:val="ListParagraph"/>
        <w:numPr>
          <w:ilvl w:val="0"/>
          <w:numId w:val="2"/>
        </w:numPr>
        <w:spacing w:after="40" w:before="40"/>
      </w:pPr>
      <w:r>
        <w:rPr>
          <w:rFonts w:ascii="Georgia" w:cs="Georgia" w:eastAsia="Georgia" w:hAnsi="Georgia"/>
          <w:color w:val="333333"/>
          <w:sz w:val="22"/>
          <w:szCs w:val="22"/>
        </w:rPr>
        <w:t xml:space="preserve">Byport som markerer overgangen til et definert sted</w:t>
      </w:r>
    </w:p>
    <w:p>
      <w:pPr>
        <w:pStyle w:val="ListParagraph"/>
        <w:numPr>
          <w:ilvl w:val="0"/>
          <w:numId w:val="2"/>
        </w:numPr>
        <w:spacing w:after="40" w:before="40"/>
      </w:pPr>
      <w:r>
        <w:rPr>
          <w:rFonts w:ascii="Georgia" w:cs="Georgia" w:eastAsia="Georgia" w:hAnsi="Georgia"/>
          <w:color w:val="333333"/>
          <w:sz w:val="22"/>
          <w:szCs w:val="22"/>
        </w:rPr>
        <w:t xml:space="preserve">Varierte fasader, tak og materialer — «troverdig selvvokst»</w:t>
      </w:r>
    </w:p>
    <w:p>
      <w:pPr>
        <w:pStyle w:val="ListParagraph"/>
        <w:numPr>
          <w:ilvl w:val="0"/>
          <w:numId w:val="2"/>
        </w:numPr>
        <w:spacing w:after="40" w:before="40"/>
      </w:pPr>
      <w:r>
        <w:rPr>
          <w:rFonts w:ascii="Georgia" w:cs="Georgia" w:eastAsia="Georgia" w:hAnsi="Georgia"/>
          <w:color w:val="333333"/>
          <w:sz w:val="22"/>
          <w:szCs w:val="22"/>
        </w:rPr>
        <w:t xml:space="preserve">Gangavstand til alle funksjoner — bilen er ikke nødvendig</w:t>
      </w:r>
    </w:p>
    <w:p>
      <w:pPr>
        <w:pStyle w:val="ListParagraph"/>
        <w:numPr>
          <w:ilvl w:val="0"/>
          <w:numId w:val="2"/>
        </w:numPr>
        <w:spacing w:after="40" w:before="40"/>
      </w:pPr>
      <w:r>
        <w:rPr>
          <w:rFonts w:ascii="Georgia" w:cs="Georgia" w:eastAsia="Georgia" w:hAnsi="Georgia"/>
          <w:color w:val="333333"/>
          <w:sz w:val="22"/>
          <w:szCs w:val="22"/>
        </w:rPr>
        <w:t xml:space="preserve">Generasjonsblanding som en bevisst del av strukturen</w:t>
      </w:r>
    </w:p>
    <w:p>
      <w:pPr>
        <w:spacing w:after="0" w:before="120"/>
      </w:pPr>
    </w:p>
    <w:p>
      <w:pPr>
        <w:pBdr>
          <w:bottom w:val="single" w:color="D0C8B8" w:sz="6" w:space="1"/>
        </w:pBdr>
        <w:spacing w:after="60" w:before="60"/>
      </w:pPr>
    </w:p>
    <w:p>
      <w:pPr>
        <w:spacing w:after="0" w:before="120"/>
      </w:pPr>
    </w:p>
    <w:p>
      <w:pPr>
        <w:spacing w:after="100" w:before="280"/>
      </w:pPr>
      <w:r>
        <w:rPr>
          <w:rFonts w:ascii="Arial" w:cs="Arial" w:eastAsia="Arial" w:hAnsi="Arial"/>
          <w:b/>
          <w:bCs/>
          <w:color w:val="C0583A"/>
          <w:sz w:val="26"/>
          <w:szCs w:val="26"/>
        </w:rPr>
        <w:t xml:space="preserve">Hvorfor en invitasjon — og ikke en kontrakt?</w:t>
      </w:r>
    </w:p>
    <w:p>
      <w:pPr>
        <w:spacing w:after="100" w:before="60"/>
      </w:pPr>
      <w:r>
        <w:rPr>
          <w:rFonts w:ascii="Georgia" w:cs="Georgia" w:eastAsia="Georgia" w:hAnsi="Georgia"/>
          <w:color w:val="333333"/>
          <w:sz w:val="22"/>
          <w:szCs w:val="22"/>
        </w:rPr>
        <w:t xml:space="preserve">Prosjektet befinner seg i en tidlig, avgjørende fase. Konseptet er formulert. Faglig tyngde er under oppbygging. Det vi søker nå er ikke finansiering alene — vi søker mennesker og organisasjoner som har egne grunner til å ville forme idéen videre.</w:t>
      </w:r>
    </w:p>
    <w:p>
      <w:pPr>
        <w:spacing w:after="100" w:before="60"/>
      </w:pPr>
      <w:r>
        <w:rPr>
          <w:rFonts w:ascii="Georgia" w:cs="Georgia" w:eastAsia="Georgia" w:hAnsi="Georgia"/>
          <w:color w:val="333333"/>
          <w:sz w:val="22"/>
          <w:szCs w:val="22"/>
        </w:rPr>
        <w:t xml:space="preserve">Grunner er viktigere enn kompetanse. Kompetanse kan hentes. Motivasjon kan ikke kjøpes. Vi ønsker medbyggere som forstår hva de går inn i, og som kan svare for seg selv: Hvorfor akkurat dette? Hvorfor akkurat nå?</w:t>
      </w:r>
    </w:p>
    <w:p>
      <w:pPr>
        <w:pBdr>
          <w:left w:val="single" w:color="C0583A" w:sz="18" w:space="12"/>
        </w:pBdr>
        <w:spacing w:after="160" w:before="160"/>
        <w:ind w:left="720" w:right="720"/>
      </w:pPr>
      <w:r>
        <w:rPr>
          <w:rFonts w:ascii="Georgia" w:cs="Georgia" w:eastAsia="Georgia" w:hAnsi="Georgia"/>
          <w:color w:val="C0583A"/>
          <w:sz w:val="24"/>
          <w:szCs w:val="24"/>
        </w:rPr>
        <w:t xml:space="preserve">«Den som setter premissene for hva en sak handler om, har allerede vunnet halvparten av kampen.» — Erling Okkenhaug, Aktivist? (2026)</w:t>
      </w:r>
    </w:p>
    <w:p>
      <w:pPr>
        <w:spacing w:after="100" w:before="60"/>
      </w:pPr>
      <w:r>
        <w:rPr>
          <w:rFonts w:ascii="Georgia" w:cs="Georgia" w:eastAsia="Georgia" w:hAnsi="Georgia"/>
          <w:color w:val="333333"/>
          <w:sz w:val="22"/>
          <w:szCs w:val="22"/>
        </w:rPr>
        <w:t xml:space="preserve">Vi inviterer derfor ikke til et møte der prosjektet presenteres og du kan melde deg på. Vi inviterer til en prosess der du begrunner din deltakelse — og der begrunnelsen din former prosjektet like mye som vår idé gjør.</w:t>
      </w:r>
    </w:p>
    <w:p>
      <w:pPr>
        <w:spacing w:after="0" w:before="120"/>
      </w:pPr>
    </w:p>
    <w:p>
      <w:pPr>
        <w:pBdr>
          <w:bottom w:val="single" w:color="C0583A" w:sz="8" w:space="1"/>
        </w:pBdr>
        <w:spacing w:after="60" w:before="60"/>
      </w:pPr>
    </w:p>
    <w:p>
      <w:pPr>
        <w:spacing w:after="0" w:before="120"/>
      </w:pPr>
    </w:p>
    <w:p>
      <w:pPr>
        <w:spacing w:after="100" w:before="280"/>
      </w:pPr>
      <w:r>
        <w:rPr>
          <w:rFonts w:ascii="Arial" w:cs="Arial" w:eastAsia="Arial" w:hAnsi="Arial"/>
          <w:b/>
          <w:bCs/>
          <w:color w:val="3D4F5C"/>
          <w:sz w:val="26"/>
          <w:szCs w:val="26"/>
        </w:rPr>
        <w:t xml:space="preserve">Hvem inviterer vi — og hva spør vi?</w:t>
      </w:r>
    </w:p>
    <w:p>
      <w:pPr>
        <w:spacing w:after="100" w:before="60"/>
      </w:pPr>
      <w:r>
        <w:rPr>
          <w:rFonts w:ascii="Georgia" w:cs="Georgia" w:eastAsia="Georgia" w:hAnsi="Georgia"/>
          <w:color w:val="333333"/>
          <w:sz w:val="22"/>
          <w:szCs w:val="22"/>
        </w:rPr>
        <w:t xml:space="preserve">Hundremeterbyen har behov for fem typer medbyggere. Hver gruppe bidrar med noe prosjektet ikke kan klare seg uten. Og hver gruppe møter det samme grunnleggende spørsmålet: Hva er din grunn?</w:t>
      </w:r>
    </w:p>
    <w:p>
      <w:pPr>
        <w:spacing w:after="0" w:before="1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3D4F5C" w:val="clear"/>
            <w:tcMar>
              <w:top w:type="dxa" w:w="160"/>
              <w:left w:type="dxa" w:w="240"/>
              <w:bottom w:type="dxa" w:w="120"/>
              <w:right w:type="dxa" w:w="240"/>
            </w:tcMar>
          </w:tcPr>
          <w:p>
            <w:pPr>
              <w:spacing w:after="40" w:before="0"/>
            </w:pPr>
            <w:r>
              <w:rPr>
                <w:rFonts w:ascii="Arial" w:cs="Arial" w:eastAsia="Arial" w:hAnsi="Arial"/>
                <w:b/>
                <w:bCs/>
                <w:color w:val="FFFFFF"/>
                <w:sz w:val="30"/>
                <w:szCs w:val="30"/>
              </w:rPr>
              <w:t xml:space="preserve">INVESTORER OG EIENDOMSUTVIKLERE</w:t>
            </w:r>
          </w:p>
          <w:p>
            <w:pPr>
              <w:spacing w:after="0" w:before="0"/>
            </w:pPr>
            <w:r>
              <w:rPr>
                <w:rFonts w:ascii="Arial" w:cs="Arial" w:eastAsia="Arial" w:hAnsi="Arial"/>
                <w:color w:val="C8A84B"/>
                <w:sz w:val="20"/>
                <w:szCs w:val="20"/>
              </w:rPr>
              <w:t xml:space="preserve">Kapital og gjennomføringskraft</w:t>
            </w:r>
          </w:p>
        </w:tc>
      </w:tr>
      <w:tr>
        <w:tc>
          <w:tcPr>
            <w:tcW w:type="dxa" w:w="9026"/>
            <w:tcBorders>
              <w:top w:val="none" w:color="FFFFFF" w:sz="0"/>
              <w:left w:val="single" w:color="D0C8B8" w:sz="1"/>
              <w:bottom w:val="single" w:color="D0C8B8" w:sz="1"/>
              <w:right w:val="single" w:color="D0C8B8" w:sz="1"/>
            </w:tcBorders>
            <w:shd w:fill="FAFAF6" w:val="clear"/>
            <w:tcMar>
              <w:top w:type="dxa" w:w="160"/>
              <w:left w:type="dxa" w:w="240"/>
              <w:bottom w:type="dxa" w:w="160"/>
              <w:right w:type="dxa" w:w="240"/>
            </w:tcMar>
          </w:tcPr>
          <w:p>
            <w:pPr>
              <w:spacing w:after="100" w:before="0"/>
            </w:pPr>
            <w:r>
              <w:rPr>
                <w:rFonts w:ascii="Georgia" w:cs="Georgia" w:eastAsia="Georgia" w:hAnsi="Georgia"/>
                <w:color w:val="333333"/>
                <w:sz w:val="21"/>
                <w:szCs w:val="21"/>
              </w:rPr>
              <w:t xml:space="preserve">Hundremeterbyen er ikke et idealistisk prosjekt som ber om tålmodig kapital. Det er en dokumenterbar forretningsmodell. Sammenlignbare prosjekter i Europa viser 10–20 % høyere salgspris enn standard feltutbygging. Den kompakte strukturen gir en ferdig helhet allerede etter første byggetrinn — ingen «halvferdig ørken», ingen salgsbrems.</w:t>
            </w:r>
          </w:p>
          <w:p>
            <w:pPr>
              <w:pStyle w:val="ListParagraph"/>
              <w:numPr>
                <w:ilvl w:val="0"/>
                <w:numId w:val="2"/>
              </w:numPr>
              <w:spacing w:after="40" w:before="40"/>
            </w:pPr>
            <w:r>
              <w:rPr>
                <w:rFonts w:ascii="Georgia" w:cs="Georgia" w:eastAsia="Georgia" w:hAnsi="Georgia"/>
                <w:color w:val="444444"/>
                <w:sz w:val="21"/>
                <w:szCs w:val="21"/>
              </w:rPr>
              <w:t xml:space="preserve">Merverdi per kvadratmeter: menneskelig skala og variasjon øker betalingsviljen</w:t>
            </w:r>
          </w:p>
          <w:p>
            <w:pPr>
              <w:pStyle w:val="ListParagraph"/>
              <w:numPr>
                <w:ilvl w:val="0"/>
                <w:numId w:val="2"/>
              </w:numPr>
              <w:spacing w:after="40" w:before="40"/>
            </w:pPr>
            <w:r>
              <w:rPr>
                <w:rFonts w:ascii="Georgia" w:cs="Georgia" w:eastAsia="Georgia" w:hAnsi="Georgia"/>
                <w:color w:val="444444"/>
                <w:sz w:val="21"/>
                <w:szCs w:val="21"/>
              </w:rPr>
              <w:t xml:space="preserve">Raskere salgsrate: kjøpere velger steder som har identitet fra dag én</w:t>
            </w:r>
          </w:p>
          <w:p>
            <w:pPr>
              <w:pStyle w:val="ListParagraph"/>
              <w:numPr>
                <w:ilvl w:val="0"/>
                <w:numId w:val="2"/>
              </w:numPr>
              <w:spacing w:after="40" w:before="40"/>
            </w:pPr>
            <w:r>
              <w:rPr>
                <w:rFonts w:ascii="Georgia" w:cs="Georgia" w:eastAsia="Georgia" w:hAnsi="Georgia"/>
                <w:color w:val="444444"/>
                <w:sz w:val="21"/>
                <w:szCs w:val="21"/>
              </w:rPr>
              <w:t xml:space="preserve">Lavere risiko ved fasevis utbygging: kompakt struktur gir komplett opplevelse tidlig</w:t>
            </w:r>
          </w:p>
          <w:p>
            <w:pPr>
              <w:pStyle w:val="ListParagraph"/>
              <w:numPr>
                <w:ilvl w:val="0"/>
                <w:numId w:val="2"/>
              </w:numPr>
              <w:spacing w:after="40" w:before="40"/>
            </w:pPr>
            <w:r>
              <w:rPr>
                <w:rFonts w:ascii="Georgia" w:cs="Georgia" w:eastAsia="Georgia" w:hAnsi="Georgia"/>
                <w:color w:val="444444"/>
                <w:sz w:val="21"/>
                <w:szCs w:val="21"/>
              </w:rPr>
              <w:t xml:space="preserve">Unik markedsposisjon: boligfelt er like — Hundremeterbyen er det ikke</w:t>
            </w:r>
          </w:p>
          <w:p>
            <w:pPr>
              <w:pStyle w:val="ListParagraph"/>
              <w:numPr>
                <w:ilvl w:val="0"/>
                <w:numId w:val="2"/>
              </w:numPr>
              <w:spacing w:after="40" w:before="40"/>
            </w:pPr>
            <w:r>
              <w:rPr>
                <w:rFonts w:ascii="Georgia" w:cs="Georgia" w:eastAsia="Georgia" w:hAnsi="Georgia"/>
                <w:color w:val="444444"/>
                <w:sz w:val="21"/>
                <w:szCs w:val="21"/>
              </w:rPr>
              <w:t xml:space="preserve">Egnet for kommuner som etterspør kvalitet og sosial bærekraft</w:t>
            </w:r>
          </w:p>
          <w:p>
            <w:pPr>
              <w:spacing w:after="0" w:before="120"/>
            </w:pPr>
          </w:p>
          <w:p>
            <w:pPr>
              <w:pBdr>
                <w:top w:val="single" w:color="C8A84B" w:sz="4" w:space="8"/>
              </w:pBdr>
              <w:spacing w:after="0" w:before="80"/>
            </w:pPr>
            <w:r>
              <w:rPr>
                <w:rFonts w:ascii="Arial" w:cs="Arial" w:eastAsia="Arial" w:hAnsi="Arial"/>
                <w:b/>
                <w:bCs/>
                <w:color w:val="3D4F5C"/>
                <w:sz w:val="21"/>
                <w:szCs w:val="21"/>
              </w:rPr>
              <w:t xml:space="preserve">Vi spør deg: </w:t>
            </w:r>
            <w:r>
              <w:rPr>
                <w:rFonts w:ascii="Georgia" w:cs="Georgia" w:eastAsia="Georgia" w:hAnsi="Georgia"/>
                <w:color w:val="3D4F5C"/>
                <w:sz w:val="21"/>
                <w:szCs w:val="21"/>
              </w:rPr>
              <w:t xml:space="preserve">Hvilken eiendomsutvikling har du sett som faktisk lykkes med å skape steder folk vil bo i om 30 år — og hva var det som gjorde det mulig?</w:t>
            </w:r>
          </w:p>
        </w:tc>
      </w:tr>
    </w:tbl>
    <w:p>
      <w:pPr>
        <w:spacing w:after="0" w:before="2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3D4F5C" w:val="clear"/>
            <w:tcMar>
              <w:top w:type="dxa" w:w="160"/>
              <w:left w:type="dxa" w:w="240"/>
              <w:bottom w:type="dxa" w:w="120"/>
              <w:right w:type="dxa" w:w="240"/>
            </w:tcMar>
          </w:tcPr>
          <w:p>
            <w:pPr>
              <w:spacing w:after="40" w:before="0"/>
            </w:pPr>
            <w:r>
              <w:rPr>
                <w:rFonts w:ascii="Arial" w:cs="Arial" w:eastAsia="Arial" w:hAnsi="Arial"/>
                <w:b/>
                <w:bCs/>
                <w:color w:val="FFFFFF"/>
                <w:sz w:val="30"/>
                <w:szCs w:val="30"/>
              </w:rPr>
              <w:t xml:space="preserve">ARKITEKTER OG PLANLEGGERE</w:t>
            </w:r>
          </w:p>
          <w:p>
            <w:pPr>
              <w:spacing w:after="0" w:before="0"/>
            </w:pPr>
            <w:r>
              <w:rPr>
                <w:rFonts w:ascii="Arial" w:cs="Arial" w:eastAsia="Arial" w:hAnsi="Arial"/>
                <w:color w:val="C8A84B"/>
                <w:sz w:val="20"/>
                <w:szCs w:val="20"/>
              </w:rPr>
              <w:t xml:space="preserve">Faglig substans og romlig intelligens</w:t>
            </w:r>
          </w:p>
        </w:tc>
      </w:tr>
      <w:tr>
        <w:tc>
          <w:tcPr>
            <w:tcW w:type="dxa" w:w="9026"/>
            <w:tcBorders>
              <w:top w:val="none" w:color="FFFFFF" w:sz="0"/>
              <w:left w:val="single" w:color="D0C8B8" w:sz="1"/>
              <w:bottom w:val="single" w:color="D0C8B8" w:sz="1"/>
              <w:right w:val="single" w:color="D0C8B8" w:sz="1"/>
            </w:tcBorders>
            <w:shd w:fill="FAFAF6" w:val="clear"/>
            <w:tcMar>
              <w:top w:type="dxa" w:w="160"/>
              <w:left w:type="dxa" w:w="240"/>
              <w:bottom w:type="dxa" w:w="160"/>
              <w:right w:type="dxa" w:w="240"/>
            </w:tcMar>
          </w:tcPr>
          <w:p>
            <w:pPr>
              <w:spacing w:after="100" w:before="0"/>
            </w:pPr>
            <w:r>
              <w:rPr>
                <w:rFonts w:ascii="Georgia" w:cs="Georgia" w:eastAsia="Georgia" w:hAnsi="Georgia"/>
                <w:color w:val="333333"/>
                <w:sz w:val="21"/>
                <w:szCs w:val="21"/>
              </w:rPr>
              <w:t xml:space="preserve">Hundremeterbyen trenger arkitekter som forstår forskjellen mellom arkitektur som objekt og arkitektur som sammenheng. Som kan oversette prinsippene for menneskelig skala, variasjon og stedstilhørighet til konkret romlig struktur. Og som er villige til å jobbe innenfor tydelige rammer — fordi rammene er det som gjør variasjon mulig.</w:t>
            </w:r>
          </w:p>
          <w:p>
            <w:pPr>
              <w:pStyle w:val="ListParagraph"/>
              <w:numPr>
                <w:ilvl w:val="0"/>
                <w:numId w:val="2"/>
              </w:numPr>
              <w:spacing w:after="40" w:before="40"/>
            </w:pPr>
            <w:r>
              <w:rPr>
                <w:rFonts w:ascii="Georgia" w:cs="Georgia" w:eastAsia="Georgia" w:hAnsi="Georgia"/>
                <w:color w:val="444444"/>
                <w:sz w:val="21"/>
                <w:szCs w:val="21"/>
              </w:rPr>
              <w:t xml:space="preserve">Utvikling av en romlig struktur som åpner for variasjon uten å miste helhet</w:t>
            </w:r>
          </w:p>
          <w:p>
            <w:pPr>
              <w:pStyle w:val="ListParagraph"/>
              <w:numPr>
                <w:ilvl w:val="0"/>
                <w:numId w:val="2"/>
              </w:numPr>
              <w:spacing w:after="40" w:before="40"/>
            </w:pPr>
            <w:r>
              <w:rPr>
                <w:rFonts w:ascii="Georgia" w:cs="Georgia" w:eastAsia="Georgia" w:hAnsi="Georgia"/>
                <w:color w:val="444444"/>
                <w:sz w:val="21"/>
                <w:szCs w:val="21"/>
              </w:rPr>
              <w:t xml:space="preserve">Fasadebibliotek: et system for troverdig variasjon innenfor felles grammatikk</w:t>
            </w:r>
          </w:p>
          <w:p>
            <w:pPr>
              <w:pStyle w:val="ListParagraph"/>
              <w:numPr>
                <w:ilvl w:val="0"/>
                <w:numId w:val="2"/>
              </w:numPr>
              <w:spacing w:after="40" w:before="40"/>
            </w:pPr>
            <w:r>
              <w:rPr>
                <w:rFonts w:ascii="Georgia" w:cs="Georgia" w:eastAsia="Georgia" w:hAnsi="Georgia"/>
                <w:color w:val="444444"/>
                <w:sz w:val="21"/>
                <w:szCs w:val="21"/>
              </w:rPr>
              <w:t xml:space="preserve">Kobling mellom historiske byprinsipper og samtidige krav</w:t>
            </w:r>
          </w:p>
          <w:p>
            <w:pPr>
              <w:pStyle w:val="ListParagraph"/>
              <w:numPr>
                <w:ilvl w:val="0"/>
                <w:numId w:val="2"/>
              </w:numPr>
              <w:spacing w:after="40" w:before="40"/>
            </w:pPr>
            <w:r>
              <w:rPr>
                <w:rFonts w:ascii="Georgia" w:cs="Georgia" w:eastAsia="Georgia" w:hAnsi="Georgia"/>
                <w:color w:val="444444"/>
                <w:sz w:val="21"/>
                <w:szCs w:val="21"/>
              </w:rPr>
              <w:t xml:space="preserve">Tverrfaglig samarbeid med sosiologer, kulturgeografer og miljøpsykologer</w:t>
            </w:r>
          </w:p>
          <w:p>
            <w:pPr>
              <w:pStyle w:val="ListParagraph"/>
              <w:numPr>
                <w:ilvl w:val="0"/>
                <w:numId w:val="2"/>
              </w:numPr>
              <w:spacing w:after="40" w:before="40"/>
            </w:pPr>
            <w:r>
              <w:rPr>
                <w:rFonts w:ascii="Georgia" w:cs="Georgia" w:eastAsia="Georgia" w:hAnsi="Georgia"/>
                <w:color w:val="444444"/>
                <w:sz w:val="21"/>
                <w:szCs w:val="21"/>
              </w:rPr>
              <w:t xml:space="preserve">Bidrag til den faglige debatten om arkitektur som stedsutvikling</w:t>
            </w:r>
          </w:p>
          <w:p>
            <w:pPr>
              <w:spacing w:after="0" w:before="120"/>
            </w:pPr>
          </w:p>
          <w:p>
            <w:pPr>
              <w:pBdr>
                <w:top w:val="single" w:color="C8A84B" w:sz="4" w:space="8"/>
              </w:pBdr>
              <w:spacing w:after="0" w:before="80"/>
            </w:pPr>
            <w:r>
              <w:rPr>
                <w:rFonts w:ascii="Arial" w:cs="Arial" w:eastAsia="Arial" w:hAnsi="Arial"/>
                <w:b/>
                <w:bCs/>
                <w:color w:val="3D4F5C"/>
                <w:sz w:val="21"/>
                <w:szCs w:val="21"/>
              </w:rPr>
              <w:t xml:space="preserve">Vi spør deg: </w:t>
            </w:r>
            <w:r>
              <w:rPr>
                <w:rFonts w:ascii="Georgia" w:cs="Georgia" w:eastAsia="Georgia" w:hAnsi="Georgia"/>
                <w:color w:val="3D4F5C"/>
                <w:sz w:val="21"/>
                <w:szCs w:val="21"/>
              </w:rPr>
              <w:t xml:space="preserve">Hva er det du som arkitekt ikke får gjort innenfor rammene av vanlige oppdrag — og hva ville du gjort annerledes hvis du fikk forme premissene?</w:t>
            </w:r>
          </w:p>
        </w:tc>
      </w:tr>
    </w:tbl>
    <w:p>
      <w:pPr>
        <w:spacing w:after="0" w:before="240"/>
      </w:pP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3D4F5C" w:val="clear"/>
            <w:tcMar>
              <w:top w:type="dxa" w:w="160"/>
              <w:left w:type="dxa" w:w="240"/>
              <w:bottom w:type="dxa" w:w="120"/>
              <w:right w:type="dxa" w:w="240"/>
            </w:tcMar>
          </w:tcPr>
          <w:p>
            <w:pPr>
              <w:spacing w:after="40" w:before="0"/>
            </w:pPr>
            <w:r>
              <w:rPr>
                <w:rFonts w:ascii="Arial" w:cs="Arial" w:eastAsia="Arial" w:hAnsi="Arial"/>
                <w:b/>
                <w:bCs/>
                <w:color w:val="FFFFFF"/>
                <w:sz w:val="30"/>
                <w:szCs w:val="30"/>
              </w:rPr>
              <w:t xml:space="preserve">POLITIKERE OG FOLKEVALGTES NETTVERK</w:t>
            </w:r>
          </w:p>
          <w:p>
            <w:pPr>
              <w:spacing w:after="0" w:before="0"/>
            </w:pPr>
            <w:r>
              <w:rPr>
                <w:rFonts w:ascii="Arial" w:cs="Arial" w:eastAsia="Arial" w:hAnsi="Arial"/>
                <w:color w:val="C8A84B"/>
                <w:sz w:val="20"/>
                <w:szCs w:val="20"/>
              </w:rPr>
              <w:t xml:space="preserve">Premissettere og beslutningstagere</w:t>
            </w:r>
          </w:p>
        </w:tc>
      </w:tr>
      <w:tr>
        <w:tc>
          <w:tcPr>
            <w:tcW w:type="dxa" w:w="9026"/>
            <w:tcBorders>
              <w:top w:val="none" w:color="FFFFFF" w:sz="0"/>
              <w:left w:val="single" w:color="D0C8B8" w:sz="1"/>
              <w:bottom w:val="single" w:color="D0C8B8" w:sz="1"/>
              <w:right w:val="single" w:color="D0C8B8" w:sz="1"/>
            </w:tcBorders>
            <w:shd w:fill="FAFAF6" w:val="clear"/>
            <w:tcMar>
              <w:top w:type="dxa" w:w="160"/>
              <w:left w:type="dxa" w:w="240"/>
              <w:bottom w:type="dxa" w:w="160"/>
              <w:right w:type="dxa" w:w="240"/>
            </w:tcMar>
          </w:tcPr>
          <w:p>
            <w:pPr>
              <w:spacing w:after="100" w:before="0"/>
            </w:pPr>
            <w:r>
              <w:rPr>
                <w:rFonts w:ascii="Georgia" w:cs="Georgia" w:eastAsia="Georgia" w:hAnsi="Georgia"/>
                <w:color w:val="333333"/>
                <w:sz w:val="21"/>
                <w:szCs w:val="21"/>
              </w:rPr>
              <w:t xml:space="preserve">Å endre norsk byggeskikk er en politisk kamp, ikke bare en faglig diskusjon. Den som ikke er til stede i rommet der premissene settes, er ikke med i kampen. Vi søker politikere som forstår dette — og som har mot til å stille spørsmålet: Hva slags steder vil vi faktisk at fremtidens nordmenn skal bo i?</w:t>
            </w:r>
          </w:p>
          <w:p>
            <w:pPr>
              <w:pStyle w:val="ListParagraph"/>
              <w:numPr>
                <w:ilvl w:val="0"/>
                <w:numId w:val="2"/>
              </w:numPr>
              <w:spacing w:after="40" w:before="40"/>
            </w:pPr>
            <w:r>
              <w:rPr>
                <w:rFonts w:ascii="Georgia" w:cs="Georgia" w:eastAsia="Georgia" w:hAnsi="Georgia"/>
                <w:color w:val="444444"/>
                <w:sz w:val="21"/>
                <w:szCs w:val="21"/>
              </w:rPr>
              <w:t xml:space="preserve">Lokal forankring: Hundremeterbyen kan realiseres i din kommune</w:t>
            </w:r>
          </w:p>
          <w:p>
            <w:pPr>
              <w:pStyle w:val="ListParagraph"/>
              <w:numPr>
                <w:ilvl w:val="0"/>
                <w:numId w:val="2"/>
              </w:numPr>
              <w:spacing w:after="40" w:before="40"/>
            </w:pPr>
            <w:r>
              <w:rPr>
                <w:rFonts w:ascii="Georgia" w:cs="Georgia" w:eastAsia="Georgia" w:hAnsi="Georgia"/>
                <w:color w:val="444444"/>
                <w:sz w:val="21"/>
                <w:szCs w:val="21"/>
              </w:rPr>
              <w:t xml:space="preserve">En konkret pilot som gjør den politiske ambisjonen håndgripelig</w:t>
            </w:r>
          </w:p>
          <w:p>
            <w:pPr>
              <w:pStyle w:val="ListParagraph"/>
              <w:numPr>
                <w:ilvl w:val="0"/>
                <w:numId w:val="2"/>
              </w:numPr>
              <w:spacing w:after="40" w:before="40"/>
            </w:pPr>
            <w:r>
              <w:rPr>
                <w:rFonts w:ascii="Georgia" w:cs="Georgia" w:eastAsia="Georgia" w:hAnsi="Georgia"/>
                <w:color w:val="444444"/>
                <w:sz w:val="21"/>
                <w:szCs w:val="21"/>
              </w:rPr>
              <w:t xml:space="preserve">Kobling mellom folkelig engasjement og planfaglig substans</w:t>
            </w:r>
          </w:p>
          <w:p>
            <w:pPr>
              <w:pStyle w:val="ListParagraph"/>
              <w:numPr>
                <w:ilvl w:val="0"/>
                <w:numId w:val="2"/>
              </w:numPr>
              <w:spacing w:after="40" w:before="40"/>
            </w:pPr>
            <w:r>
              <w:rPr>
                <w:rFonts w:ascii="Georgia" w:cs="Georgia" w:eastAsia="Georgia" w:hAnsi="Georgia"/>
                <w:color w:val="444444"/>
                <w:sz w:val="21"/>
                <w:szCs w:val="21"/>
              </w:rPr>
              <w:t xml:space="preserve">Et verktøy i en pågående debatt om norsk stedsidentitet</w:t>
            </w:r>
          </w:p>
          <w:p>
            <w:pPr>
              <w:pStyle w:val="ListParagraph"/>
              <w:numPr>
                <w:ilvl w:val="0"/>
                <w:numId w:val="2"/>
              </w:numPr>
              <w:spacing w:after="40" w:before="40"/>
            </w:pPr>
            <w:r>
              <w:rPr>
                <w:rFonts w:ascii="Georgia" w:cs="Georgia" w:eastAsia="Georgia" w:hAnsi="Georgia"/>
                <w:color w:val="444444"/>
                <w:sz w:val="21"/>
                <w:szCs w:val="21"/>
              </w:rPr>
              <w:t xml:space="preserve">Mulighet til å sette en ny standard som andre kommuner kan følge</w:t>
            </w:r>
          </w:p>
          <w:p>
            <w:pPr>
              <w:spacing w:after="0" w:before="120"/>
            </w:pPr>
          </w:p>
          <w:p>
            <w:pPr>
              <w:pBdr>
                <w:top w:val="single" w:color="C8A84B" w:sz="4" w:space="8"/>
              </w:pBdr>
              <w:spacing w:after="0" w:before="80"/>
            </w:pPr>
            <w:r>
              <w:rPr>
                <w:rFonts w:ascii="Arial" w:cs="Arial" w:eastAsia="Arial" w:hAnsi="Arial"/>
                <w:b/>
                <w:bCs/>
                <w:color w:val="3D4F5C"/>
                <w:sz w:val="21"/>
                <w:szCs w:val="21"/>
              </w:rPr>
              <w:t xml:space="preserve">Vi spør deg: </w:t>
            </w:r>
            <w:r>
              <w:rPr>
                <w:rFonts w:ascii="Georgia" w:cs="Georgia" w:eastAsia="Georgia" w:hAnsi="Georgia"/>
                <w:color w:val="3D4F5C"/>
                <w:sz w:val="21"/>
                <w:szCs w:val="21"/>
              </w:rPr>
              <w:t xml:space="preserve">Hva er det du som politiker vil bli husket for — og finnes det en forbindelse mellom det svaret og hva slags steder vi etterlater oss?</w:t>
            </w:r>
          </w:p>
        </w:tc>
      </w:tr>
    </w:tbl>
    <w:p>
      <w:pPr>
        <w:spacing w:after="0" w:before="2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3D4F5C" w:val="clear"/>
            <w:tcMar>
              <w:top w:type="dxa" w:w="160"/>
              <w:left w:type="dxa" w:w="240"/>
              <w:bottom w:type="dxa" w:w="120"/>
              <w:right w:type="dxa" w:w="240"/>
            </w:tcMar>
          </w:tcPr>
          <w:p>
            <w:pPr>
              <w:spacing w:after="40" w:before="0"/>
            </w:pPr>
            <w:r>
              <w:rPr>
                <w:rFonts w:ascii="Arial" w:cs="Arial" w:eastAsia="Arial" w:hAnsi="Arial"/>
                <w:b/>
                <w:bCs/>
                <w:color w:val="FFFFFF"/>
                <w:sz w:val="30"/>
                <w:szCs w:val="30"/>
              </w:rPr>
              <w:t xml:space="preserve">KOMMUNALE PLANLEGGERE OG BYRÅKRATER</w:t>
            </w:r>
          </w:p>
          <w:p>
            <w:pPr>
              <w:spacing w:after="0" w:before="0"/>
            </w:pPr>
            <w:r>
              <w:rPr>
                <w:rFonts w:ascii="Arial" w:cs="Arial" w:eastAsia="Arial" w:hAnsi="Arial"/>
                <w:color w:val="C8A84B"/>
                <w:sz w:val="20"/>
                <w:szCs w:val="20"/>
              </w:rPr>
              <w:t xml:space="preserve">Systeminnsikt og regulatorisk romslighet</w:t>
            </w:r>
          </w:p>
        </w:tc>
      </w:tr>
      <w:tr>
        <w:tc>
          <w:tcPr>
            <w:tcW w:type="dxa" w:w="9026"/>
            <w:tcBorders>
              <w:top w:val="none" w:color="FFFFFF" w:sz="0"/>
              <w:left w:val="single" w:color="D0C8B8" w:sz="1"/>
              <w:bottom w:val="single" w:color="D0C8B8" w:sz="1"/>
              <w:right w:val="single" w:color="D0C8B8" w:sz="1"/>
            </w:tcBorders>
            <w:shd w:fill="FAFAF6" w:val="clear"/>
            <w:tcMar>
              <w:top w:type="dxa" w:w="160"/>
              <w:left w:type="dxa" w:w="240"/>
              <w:bottom w:type="dxa" w:w="160"/>
              <w:right w:type="dxa" w:w="240"/>
            </w:tcMar>
          </w:tcPr>
          <w:p>
            <w:pPr>
              <w:spacing w:after="100" w:before="0"/>
            </w:pPr>
            <w:r>
              <w:rPr>
                <w:rFonts w:ascii="Georgia" w:cs="Georgia" w:eastAsia="Georgia" w:hAnsi="Georgia"/>
                <w:color w:val="333333"/>
                <w:sz w:val="21"/>
                <w:szCs w:val="21"/>
              </w:rPr>
              <w:t xml:space="preserve">Mange av hindringene for menneskelig stedsutvikling er ikke politiske — de er tekniske. De sitter i reguleringsplaner, veiledere og tolkninger som er blitt til normalitet uten at noen tok en bevisst beslutning. Vi søker planleggere som kjenner disse hindringene innenfra — og som har faglig selvtillit til å spørre om de er nødvendige.</w:t>
            </w:r>
          </w:p>
          <w:p>
            <w:pPr>
              <w:pStyle w:val="ListParagraph"/>
              <w:numPr>
                <w:ilvl w:val="0"/>
                <w:numId w:val="2"/>
              </w:numPr>
              <w:spacing w:after="40" w:before="40"/>
            </w:pPr>
            <w:r>
              <w:rPr>
                <w:rFonts w:ascii="Georgia" w:cs="Georgia" w:eastAsia="Georgia" w:hAnsi="Georgia"/>
                <w:color w:val="444444"/>
                <w:sz w:val="21"/>
                <w:szCs w:val="21"/>
              </w:rPr>
              <w:t xml:space="preserve">Identifisere hvilke planregler som faktisk hindrer menneskelig skala</w:t>
            </w:r>
          </w:p>
          <w:p>
            <w:pPr>
              <w:pStyle w:val="ListParagraph"/>
              <w:numPr>
                <w:ilvl w:val="0"/>
                <w:numId w:val="2"/>
              </w:numPr>
              <w:spacing w:after="40" w:before="40"/>
            </w:pPr>
            <w:r>
              <w:rPr>
                <w:rFonts w:ascii="Georgia" w:cs="Georgia" w:eastAsia="Georgia" w:hAnsi="Georgia"/>
                <w:color w:val="444444"/>
                <w:sz w:val="21"/>
                <w:szCs w:val="21"/>
              </w:rPr>
              <w:t xml:space="preserve">Bidra til utvikling av reguleringsgrep som muliggjør Hundremeterbyens struktur</w:t>
            </w:r>
          </w:p>
          <w:p>
            <w:pPr>
              <w:pStyle w:val="ListParagraph"/>
              <w:numPr>
                <w:ilvl w:val="0"/>
                <w:numId w:val="2"/>
              </w:numPr>
              <w:spacing w:after="40" w:before="40"/>
            </w:pPr>
            <w:r>
              <w:rPr>
                <w:rFonts w:ascii="Georgia" w:cs="Georgia" w:eastAsia="Georgia" w:hAnsi="Georgia"/>
                <w:color w:val="444444"/>
                <w:sz w:val="21"/>
                <w:szCs w:val="21"/>
              </w:rPr>
              <w:t xml:space="preserve">Knytte prosjektet til relevante statlige og kommunale satsinger</w:t>
            </w:r>
          </w:p>
          <w:p>
            <w:pPr>
              <w:pStyle w:val="ListParagraph"/>
              <w:numPr>
                <w:ilvl w:val="0"/>
                <w:numId w:val="2"/>
              </w:numPr>
              <w:spacing w:after="40" w:before="40"/>
            </w:pPr>
            <w:r>
              <w:rPr>
                <w:rFonts w:ascii="Georgia" w:cs="Georgia" w:eastAsia="Georgia" w:hAnsi="Georgia"/>
                <w:color w:val="444444"/>
                <w:sz w:val="21"/>
                <w:szCs w:val="21"/>
              </w:rPr>
              <w:t xml:space="preserve">Bygge bro mellom ideens ambisjoner og det gjennomførbare</w:t>
            </w:r>
          </w:p>
          <w:p>
            <w:pPr>
              <w:pStyle w:val="ListParagraph"/>
              <w:numPr>
                <w:ilvl w:val="0"/>
                <w:numId w:val="2"/>
              </w:numPr>
              <w:spacing w:after="40" w:before="40"/>
            </w:pPr>
            <w:r>
              <w:rPr>
                <w:rFonts w:ascii="Georgia" w:cs="Georgia" w:eastAsia="Georgia" w:hAnsi="Georgia"/>
                <w:color w:val="444444"/>
                <w:sz w:val="21"/>
                <w:szCs w:val="21"/>
              </w:rPr>
              <w:t xml:space="preserve">Skape intern forankring i planapparat og forvaltning</w:t>
            </w:r>
          </w:p>
          <w:p>
            <w:pPr>
              <w:spacing w:after="0" w:before="120"/>
            </w:pPr>
          </w:p>
          <w:p>
            <w:pPr>
              <w:pBdr>
                <w:top w:val="single" w:color="C8A84B" w:sz="4" w:space="8"/>
              </w:pBdr>
              <w:spacing w:after="0" w:before="80"/>
            </w:pPr>
            <w:r>
              <w:rPr>
                <w:rFonts w:ascii="Arial" w:cs="Arial" w:eastAsia="Arial" w:hAnsi="Arial"/>
                <w:b/>
                <w:bCs/>
                <w:color w:val="3D4F5C"/>
                <w:sz w:val="21"/>
                <w:szCs w:val="21"/>
              </w:rPr>
              <w:t xml:space="preserve">Vi spør deg: </w:t>
            </w:r>
            <w:r>
              <w:rPr>
                <w:rFonts w:ascii="Georgia" w:cs="Georgia" w:eastAsia="Georgia" w:hAnsi="Georgia"/>
                <w:color w:val="3D4F5C"/>
                <w:sz w:val="21"/>
                <w:szCs w:val="21"/>
              </w:rPr>
              <w:t xml:space="preserve">Hva er det regelverket ikke tillater i dag som du mener burde vært mulig — og hva skulle til for å endre det?</w:t>
            </w:r>
          </w:p>
        </w:tc>
      </w:tr>
    </w:tbl>
    <w:p>
      <w:pPr>
        <w:spacing w:after="0" w:before="2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3D4F5C" w:val="clear"/>
            <w:tcMar>
              <w:top w:type="dxa" w:w="160"/>
              <w:left w:type="dxa" w:w="240"/>
              <w:bottom w:type="dxa" w:w="120"/>
              <w:right w:type="dxa" w:w="240"/>
            </w:tcMar>
          </w:tcPr>
          <w:p>
            <w:pPr>
              <w:spacing w:after="40" w:before="0"/>
            </w:pPr>
            <w:r>
              <w:rPr>
                <w:rFonts w:ascii="Arial" w:cs="Arial" w:eastAsia="Arial" w:hAnsi="Arial"/>
                <w:b/>
                <w:bCs/>
                <w:color w:val="FFFFFF"/>
                <w:sz w:val="30"/>
                <w:szCs w:val="30"/>
              </w:rPr>
              <w:t xml:space="preserve">ENTREPRENØRER OG HÅNDVERKERE</w:t>
            </w:r>
          </w:p>
          <w:p>
            <w:pPr>
              <w:spacing w:after="0" w:before="0"/>
            </w:pPr>
            <w:r>
              <w:rPr>
                <w:rFonts w:ascii="Arial" w:cs="Arial" w:eastAsia="Arial" w:hAnsi="Arial"/>
                <w:color w:val="C8A84B"/>
                <w:sz w:val="20"/>
                <w:szCs w:val="20"/>
              </w:rPr>
              <w:t xml:space="preserve">Byggekraft og materialintelligens</w:t>
            </w:r>
          </w:p>
        </w:tc>
      </w:tr>
      <w:tr>
        <w:tc>
          <w:tcPr>
            <w:tcW w:type="dxa" w:w="9026"/>
            <w:tcBorders>
              <w:top w:val="none" w:color="FFFFFF" w:sz="0"/>
              <w:left w:val="single" w:color="D0C8B8" w:sz="1"/>
              <w:bottom w:val="single" w:color="D0C8B8" w:sz="1"/>
              <w:right w:val="single" w:color="D0C8B8" w:sz="1"/>
            </w:tcBorders>
            <w:shd w:fill="FAFAF6" w:val="clear"/>
            <w:tcMar>
              <w:top w:type="dxa" w:w="160"/>
              <w:left w:type="dxa" w:w="240"/>
              <w:bottom w:type="dxa" w:w="160"/>
              <w:right w:type="dxa" w:w="240"/>
            </w:tcMar>
          </w:tcPr>
          <w:p>
            <w:pPr>
              <w:spacing w:after="100" w:before="0"/>
            </w:pPr>
            <w:r>
              <w:rPr>
                <w:rFonts w:ascii="Georgia" w:cs="Georgia" w:eastAsia="Georgia" w:hAnsi="Georgia"/>
                <w:color w:val="333333"/>
                <w:sz w:val="21"/>
                <w:szCs w:val="21"/>
              </w:rPr>
              <w:t xml:space="preserve">Hundremeterbyen er avhengig av fagfolk som forstår at variasjon ikke er en kostnad — det er et håndverk. Som vet at patina, materialidentitet og det «tilfeldig riktige» ikke oppstår av seg selv, men krever bevisste valg i produksjon og utførelse. Vi søker aktører som er villige til å utvikle nye metoder for å gjøre det mulig.</w:t>
            </w:r>
          </w:p>
          <w:p>
            <w:pPr>
              <w:pStyle w:val="ListParagraph"/>
              <w:numPr>
                <w:ilvl w:val="0"/>
                <w:numId w:val="2"/>
              </w:numPr>
              <w:spacing w:after="40" w:before="40"/>
            </w:pPr>
            <w:r>
              <w:rPr>
                <w:rFonts w:ascii="Georgia" w:cs="Georgia" w:eastAsia="Georgia" w:hAnsi="Georgia"/>
                <w:color w:val="444444"/>
                <w:sz w:val="21"/>
                <w:szCs w:val="21"/>
              </w:rPr>
              <w:t xml:space="preserve">Utvikling av modulbaserte byggemetoder som gir rom for fasadevariasjon</w:t>
            </w:r>
          </w:p>
          <w:p>
            <w:pPr>
              <w:pStyle w:val="ListParagraph"/>
              <w:numPr>
                <w:ilvl w:val="0"/>
                <w:numId w:val="2"/>
              </w:numPr>
              <w:spacing w:after="40" w:before="40"/>
            </w:pPr>
            <w:r>
              <w:rPr>
                <w:rFonts w:ascii="Georgia" w:cs="Georgia" w:eastAsia="Georgia" w:hAnsi="Georgia"/>
                <w:color w:val="444444"/>
                <w:sz w:val="21"/>
                <w:szCs w:val="21"/>
              </w:rPr>
              <w:t xml:space="preserve">Metoder for patinering og bruk av rivningsmaterialer</w:t>
            </w:r>
          </w:p>
          <w:p>
            <w:pPr>
              <w:pStyle w:val="ListParagraph"/>
              <w:numPr>
                <w:ilvl w:val="0"/>
                <w:numId w:val="2"/>
              </w:numPr>
              <w:spacing w:after="40" w:before="40"/>
            </w:pPr>
            <w:r>
              <w:rPr>
                <w:rFonts w:ascii="Georgia" w:cs="Georgia" w:eastAsia="Georgia" w:hAnsi="Georgia"/>
                <w:color w:val="444444"/>
                <w:sz w:val="21"/>
                <w:szCs w:val="21"/>
              </w:rPr>
              <w:t xml:space="preserve">Kompakt strukturs fordeler: korte avstander, felles tilknytning, færre dører og vinduer</w:t>
            </w:r>
          </w:p>
          <w:p>
            <w:pPr>
              <w:pStyle w:val="ListParagraph"/>
              <w:numPr>
                <w:ilvl w:val="0"/>
                <w:numId w:val="2"/>
              </w:numPr>
              <w:spacing w:after="40" w:before="40"/>
            </w:pPr>
            <w:r>
              <w:rPr>
                <w:rFonts w:ascii="Georgia" w:cs="Georgia" w:eastAsia="Georgia" w:hAnsi="Georgia"/>
                <w:color w:val="444444"/>
                <w:sz w:val="21"/>
                <w:szCs w:val="21"/>
              </w:rPr>
              <w:t xml:space="preserve">Mulighet til å sette en ny bransjestandard for menneskelig skala</w:t>
            </w:r>
          </w:p>
          <w:p>
            <w:pPr>
              <w:pStyle w:val="ListParagraph"/>
              <w:numPr>
                <w:ilvl w:val="0"/>
                <w:numId w:val="2"/>
              </w:numPr>
              <w:spacing w:after="40" w:before="40"/>
            </w:pPr>
            <w:r>
              <w:rPr>
                <w:rFonts w:ascii="Georgia" w:cs="Georgia" w:eastAsia="Georgia" w:hAnsi="Georgia"/>
                <w:color w:val="444444"/>
                <w:sz w:val="21"/>
                <w:szCs w:val="21"/>
              </w:rPr>
              <w:t xml:space="preserve">Samarbeid om et fasadebibliotek som kombinerer rasjonalitet og variasjon</w:t>
            </w:r>
          </w:p>
          <w:p>
            <w:pPr>
              <w:spacing w:after="0" w:before="120"/>
            </w:pPr>
          </w:p>
          <w:p>
            <w:pPr>
              <w:pBdr>
                <w:top w:val="single" w:color="C8A84B" w:sz="4" w:space="8"/>
              </w:pBdr>
              <w:spacing w:after="0" w:before="80"/>
            </w:pPr>
            <w:r>
              <w:rPr>
                <w:rFonts w:ascii="Arial" w:cs="Arial" w:eastAsia="Arial" w:hAnsi="Arial"/>
                <w:b/>
                <w:bCs/>
                <w:color w:val="3D4F5C"/>
                <w:sz w:val="21"/>
                <w:szCs w:val="21"/>
              </w:rPr>
              <w:t xml:space="preserve">Vi spør deg: </w:t>
            </w:r>
            <w:r>
              <w:rPr>
                <w:rFonts w:ascii="Georgia" w:cs="Georgia" w:eastAsia="Georgia" w:hAnsi="Georgia"/>
                <w:color w:val="3D4F5C"/>
                <w:sz w:val="21"/>
                <w:szCs w:val="21"/>
              </w:rPr>
              <w:t xml:space="preserve">Hva er det du som håndverker eller entreprenør vet om hva som faktisk gjør et sted godt — som arkitekter og utbyggere ikke alltid spør om?</w:t>
            </w:r>
          </w:p>
        </w:tc>
      </w:tr>
    </w:tbl>
    <w:p>
      <w:pPr>
        <w:spacing w:after="0" w:before="240"/>
      </w:pPr>
    </w:p>
    <w:p>
      <w:pPr>
        <w:pBdr>
          <w:bottom w:val="single" w:color="D0C8B8" w:sz="6" w:space="1"/>
        </w:pBdr>
        <w:spacing w:after="60" w:before="60"/>
      </w:pPr>
    </w:p>
    <w:p>
      <w:pPr>
        <w:spacing w:after="0" w:before="160"/>
      </w:pPr>
    </w:p>
    <w:p>
      <w:pPr>
        <w:spacing w:after="100" w:before="280"/>
      </w:pPr>
      <w:r>
        <w:rPr>
          <w:rFonts w:ascii="Arial" w:cs="Arial" w:eastAsia="Arial" w:hAnsi="Arial"/>
          <w:b/>
          <w:bCs/>
          <w:color w:val="C0583A"/>
          <w:sz w:val="26"/>
          <w:szCs w:val="26"/>
        </w:rPr>
        <w:t xml:space="preserve">Slik foregår deltakelsen</w:t>
      </w:r>
    </w:p>
    <w:p>
      <w:pPr>
        <w:spacing w:after="100" w:before="60"/>
      </w:pPr>
      <w:r>
        <w:rPr>
          <w:rFonts w:ascii="Georgia" w:cs="Georgia" w:eastAsia="Georgia" w:hAnsi="Georgia"/>
          <w:color w:val="333333"/>
          <w:sz w:val="22"/>
          <w:szCs w:val="22"/>
        </w:rPr>
        <w:t xml:space="preserve">Invitasjonen er i tre trinn. Vi ønsker ikke passive interessenter — vi ønsker aktive medbyggere som er villige til å bruke tid og formulere seg.</w:t>
      </w:r>
    </w:p>
    <w:p>
      <w:pPr>
        <w:spacing w:after="0" w:before="80"/>
      </w:pPr>
    </w:p>
    <w:p>
      <w:pPr>
        <w:spacing w:after="80" w:before="200"/>
      </w:pPr>
      <w:r>
        <w:rPr>
          <w:rFonts w:ascii="Arial" w:cs="Arial" w:eastAsia="Arial" w:hAnsi="Arial"/>
          <w:b/>
          <w:bCs/>
          <w:color w:val="3D4F5C"/>
          <w:sz w:val="22"/>
          <w:szCs w:val="22"/>
        </w:rPr>
        <w:t xml:space="preserve">Trinn 1 — Begrunnelsen (2–3 sider)</w:t>
      </w:r>
    </w:p>
    <w:p>
      <w:pPr>
        <w:spacing w:after="100" w:before="60"/>
      </w:pPr>
      <w:r>
        <w:rPr>
          <w:rFonts w:ascii="Georgia" w:cs="Georgia" w:eastAsia="Georgia" w:hAnsi="Georgia"/>
          <w:color w:val="333333"/>
          <w:sz w:val="22"/>
          <w:szCs w:val="22"/>
        </w:rPr>
        <w:t xml:space="preserve">Du sender en skriftlig begrunnelse for hvorfor du vil delta. Ikke en CV og ikke et budsjett. En begrunnelse. Hva ser du i dette prosjektet som du ikke finner andre steder? Hva vil du bidra med — og hva trenger du selv for å lykkes?</w:t>
      </w:r>
    </w:p>
    <w:p>
      <w:pPr>
        <w:spacing w:after="80" w:before="200"/>
      </w:pPr>
      <w:r>
        <w:rPr>
          <w:rFonts w:ascii="Arial" w:cs="Arial" w:eastAsia="Arial" w:hAnsi="Arial"/>
          <w:b/>
          <w:bCs/>
          <w:color w:val="3D4F5C"/>
          <w:sz w:val="22"/>
          <w:szCs w:val="22"/>
        </w:rPr>
        <w:t xml:space="preserve">Trinn 2 — Grunnleggerseminaret</w:t>
      </w:r>
    </w:p>
    <w:p>
      <w:pPr>
        <w:spacing w:after="100" w:before="60"/>
      </w:pPr>
      <w:r>
        <w:rPr>
          <w:rFonts w:ascii="Georgia" w:cs="Georgia" w:eastAsia="Georgia" w:hAnsi="Georgia"/>
          <w:color w:val="333333"/>
          <w:sz w:val="22"/>
          <w:szCs w:val="22"/>
        </w:rPr>
        <w:t xml:space="preserve">De som sender begrunnelse inviteres til et 1,5-dags lukket arbeidsseminar. Oppgaven er å meisle kjerneformuleringen: Hva er Hundremeterbyen — og hva er det aldri. Alle deltakere er likeverdige i dette rommet, uavhengig av rolle og ressurser.</w:t>
      </w:r>
    </w:p>
    <w:p>
      <w:pPr>
        <w:spacing w:after="80" w:before="200"/>
      </w:pPr>
      <w:r>
        <w:rPr>
          <w:rFonts w:ascii="Arial" w:cs="Arial" w:eastAsia="Arial" w:hAnsi="Arial"/>
          <w:b/>
          <w:bCs/>
          <w:color w:val="3D4F5C"/>
          <w:sz w:val="22"/>
          <w:szCs w:val="22"/>
        </w:rPr>
        <w:t xml:space="preserve">Trinn 3 — Partnerskapet</w:t>
      </w:r>
    </w:p>
    <w:p>
      <w:pPr>
        <w:spacing w:after="100" w:before="60"/>
      </w:pPr>
      <w:r>
        <w:rPr>
          <w:rFonts w:ascii="Georgia" w:cs="Georgia" w:eastAsia="Georgia" w:hAnsi="Georgia"/>
          <w:color w:val="333333"/>
          <w:sz w:val="22"/>
          <w:szCs w:val="22"/>
        </w:rPr>
        <w:t xml:space="preserve">Etter seminaret formaliseres deltakelsen for dem som ønsker å gå videre. Roller, ansvar og bidrag avklares. Prosjektet beveger seg fra idé til gjennomføringsplan.</w:t>
      </w:r>
    </w:p>
    <w:p>
      <w:pPr>
        <w:spacing w:after="0" w:before="120"/>
      </w:pPr>
    </w:p>
    <w:p>
      <w:pPr>
        <w:pBdr>
          <w:bottom w:val="single" w:color="D0C8B8" w:sz="6" w:space="1"/>
        </w:pBdr>
        <w:spacing w:after="60" w:before="60"/>
      </w:pPr>
    </w:p>
    <w:p>
      <w:pPr>
        <w:spacing w:after="0" w:before="120"/>
      </w:pPr>
    </w:p>
    <w:p>
      <w:pPr>
        <w:spacing w:after="100" w:before="280"/>
      </w:pPr>
      <w:r>
        <w:rPr>
          <w:rFonts w:ascii="Arial" w:cs="Arial" w:eastAsia="Arial" w:hAnsi="Arial"/>
          <w:b/>
          <w:bCs/>
          <w:color w:val="C0583A"/>
          <w:sz w:val="26"/>
          <w:szCs w:val="26"/>
        </w:rPr>
        <w:t xml:space="preserve">En siste ting</w:t>
      </w:r>
    </w:p>
    <w:p>
      <w:pPr>
        <w:pBdr>
          <w:left w:val="single" w:color="C0583A" w:sz="18" w:space="12"/>
        </w:pBdr>
        <w:spacing w:after="160" w:before="160"/>
        <w:ind w:left="720" w:right="720"/>
      </w:pPr>
      <w:r>
        <w:rPr>
          <w:rFonts w:ascii="Georgia" w:cs="Georgia" w:eastAsia="Georgia" w:hAnsi="Georgia"/>
          <w:color w:val="C0583A"/>
          <w:sz w:val="24"/>
          <w:szCs w:val="24"/>
        </w:rPr>
        <w:t xml:space="preserve">«Engasjement handler ikke om å rope høyest. Det handler om timing, organisering og utholdenhet. Om å forstå at allianser er nødvendige, men aldri problemfrie. Om å tåle å være upopulær lenge nok.»</w:t>
      </w:r>
    </w:p>
    <w:p>
      <w:pPr>
        <w:spacing w:after="100" w:before="60"/>
      </w:pPr>
      <w:r>
        <w:rPr>
          <w:rFonts w:ascii="Georgia" w:cs="Georgia" w:eastAsia="Georgia" w:hAnsi="Georgia"/>
          <w:color w:val="333333"/>
          <w:sz w:val="22"/>
          <w:szCs w:val="22"/>
        </w:rPr>
        <w:t xml:space="preserve">Vi vet at det er lettere å vente. Mer kunnskap. Flere folk. Bedre timing. Men det kan komme et punkt der venting er en måte å slippe forpliktelser på.</w:t>
      </w:r>
    </w:p>
    <w:p>
      <w:pPr>
        <w:spacing w:after="100" w:before="60"/>
      </w:pPr>
      <w:r>
        <w:rPr>
          <w:rFonts w:ascii="Georgia" w:cs="Georgia" w:eastAsia="Georgia" w:hAnsi="Georgia"/>
          <w:color w:val="333333"/>
          <w:sz w:val="22"/>
          <w:szCs w:val="22"/>
        </w:rPr>
        <w:t xml:space="preserve">Hundremeterbyens vindu er åpent nå. Debatten er der. Frustrasjonen over generisk boligbygging er der. Kunnskapen om hva som virker er der. Det som mangler er ikke et nytt argument. Det er en bevegelse som vet hva den vil.</w:t>
      </w:r>
    </w:p>
    <w:p>
      <w:pPr>
        <w:spacing w:after="100" w:before="60"/>
      </w:pPr>
      <w:r>
        <w:rPr>
          <w:rFonts w:ascii="Georgia" w:cs="Georgia" w:eastAsia="Georgia" w:hAnsi="Georgia"/>
          <w:color w:val="333333"/>
          <w:sz w:val="22"/>
          <w:szCs w:val="22"/>
        </w:rPr>
        <w:t xml:space="preserve">Hvis du er den vi leter etter, vet du det allerede.</w:t>
      </w:r>
    </w:p>
    <w:p>
      <w:pPr>
        <w:spacing w:after="0" w:before="200"/>
      </w:pPr>
    </w:p>
    <w:p>
      <w:pPr>
        <w:pBdr>
          <w:bottom w:val="single" w:color="C0583A" w:sz="10" w:space="1"/>
        </w:pBdr>
        <w:spacing w:after="60" w:before="60"/>
      </w:pPr>
    </w:p>
    <w:p>
      <w:pPr>
        <w:spacing w:after="0" w:before="120"/>
      </w:pPr>
    </w:p>
    <w:p>
      <w:pPr>
        <w:spacing w:after="80" w:before="0"/>
        <w:jc w:val="center"/>
      </w:pPr>
      <w:r>
        <w:rPr>
          <w:rFonts w:ascii="Arial" w:cs="Arial" w:eastAsia="Arial" w:hAnsi="Arial"/>
          <w:color w:val="888888"/>
          <w:sz w:val="22"/>
          <w:szCs w:val="22"/>
        </w:rPr>
        <w:t xml:space="preserve">Send din begrunnelse til:</w:t>
      </w:r>
    </w:p>
    <w:p>
      <w:pPr>
        <w:spacing w:after="60" w:before="0"/>
        <w:jc w:val="center"/>
      </w:pPr>
      <w:r>
        <w:rPr>
          <w:rFonts w:ascii="Arial" w:cs="Arial" w:eastAsia="Arial" w:hAnsi="Arial"/>
          <w:b/>
          <w:bCs/>
          <w:color w:val="C0583A"/>
          <w:sz w:val="28"/>
          <w:szCs w:val="28"/>
        </w:rPr>
        <w:t xml:space="preserve">erling@okkenhaug.com</w:t>
      </w:r>
    </w:p>
    <w:p>
      <w:pPr>
        <w:spacing w:after="60" w:before="0"/>
        <w:jc w:val="center"/>
      </w:pPr>
      <w:r>
        <w:rPr>
          <w:rFonts w:ascii="Arial" w:cs="Arial" w:eastAsia="Arial" w:hAnsi="Arial"/>
          <w:color w:val="3D4F5C"/>
          <w:sz w:val="22"/>
          <w:szCs w:val="22"/>
        </w:rPr>
        <w:t xml:space="preserve">www.hundremeterbyen.no</w:t>
      </w:r>
    </w:p>
    <w:p>
      <w:pPr>
        <w:spacing w:after="0" w:before="0"/>
        <w:jc w:val="center"/>
      </w:pPr>
      <w:r>
        <w:rPr>
          <w:rFonts w:ascii="Arial" w:cs="Arial" w:eastAsia="Arial" w:hAnsi="Arial"/>
          <w:color w:val="AAAAAA"/>
          <w:sz w:val="19"/>
          <w:szCs w:val="19"/>
        </w:rPr>
        <w:t xml:space="preserve">Erling Okkenhaug  ·  Allgrønn  ·  2026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2026-04-27T13:52:18.353Z</dcterms:created>
  <dcterms:modified xsi:type="dcterms:W3CDTF">2026-04-27T13:52:18.354Z</dcterms:modified>
</cp:coreProperties>
</file>

<file path=docProps/custom.xml><?xml version="1.0" encoding="utf-8"?>
<Properties xmlns="http://schemas.openxmlformats.org/officeDocument/2006/custom-properties" xmlns:vt="http://schemas.openxmlformats.org/officeDocument/2006/docPropsVTypes"/>
</file>